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A9C" w:rsidRDefault="00E65A9C" w:rsidP="00E65A9C">
      <w:pPr>
        <w:spacing w:line="480" w:lineRule="auto"/>
        <w:ind w:firstLine="720"/>
        <w:jc w:val="center"/>
      </w:pPr>
    </w:p>
    <w:p w:rsidR="00E65A9C" w:rsidRDefault="00E65A9C" w:rsidP="00E65A9C">
      <w:pPr>
        <w:spacing w:line="480" w:lineRule="auto"/>
        <w:ind w:firstLine="720"/>
        <w:jc w:val="center"/>
      </w:pPr>
    </w:p>
    <w:p w:rsidR="00E65A9C" w:rsidRDefault="00E65A9C" w:rsidP="00E65A9C">
      <w:pPr>
        <w:spacing w:line="480" w:lineRule="auto"/>
        <w:ind w:firstLine="720"/>
        <w:jc w:val="center"/>
      </w:pPr>
    </w:p>
    <w:p w:rsidR="00E65A9C" w:rsidRDefault="00E65A9C" w:rsidP="00E65A9C">
      <w:pPr>
        <w:spacing w:line="480" w:lineRule="auto"/>
        <w:ind w:firstLine="720"/>
        <w:jc w:val="center"/>
      </w:pPr>
    </w:p>
    <w:p w:rsidR="00E65A9C" w:rsidRDefault="00E65A9C" w:rsidP="00E65A9C">
      <w:pPr>
        <w:spacing w:line="480" w:lineRule="auto"/>
        <w:ind w:firstLine="720"/>
        <w:jc w:val="center"/>
      </w:pPr>
    </w:p>
    <w:p w:rsidR="00E65A9C" w:rsidRDefault="00E65A9C" w:rsidP="00E65A9C">
      <w:pPr>
        <w:spacing w:line="480" w:lineRule="auto"/>
        <w:ind w:firstLine="720"/>
        <w:jc w:val="center"/>
      </w:pPr>
    </w:p>
    <w:p w:rsidR="00E65A9C" w:rsidRDefault="00E65A9C" w:rsidP="00E65A9C">
      <w:pPr>
        <w:spacing w:line="480" w:lineRule="auto"/>
        <w:ind w:firstLine="720"/>
        <w:jc w:val="center"/>
      </w:pPr>
    </w:p>
    <w:p w:rsidR="00E65A9C" w:rsidRDefault="00E65A9C" w:rsidP="00E65A9C">
      <w:pPr>
        <w:spacing w:line="480" w:lineRule="auto"/>
        <w:ind w:firstLine="720"/>
        <w:jc w:val="center"/>
      </w:pPr>
    </w:p>
    <w:p w:rsidR="00E65A9C" w:rsidRDefault="00E65A9C" w:rsidP="00E65A9C">
      <w:pPr>
        <w:spacing w:line="480" w:lineRule="auto"/>
        <w:ind w:firstLine="720"/>
        <w:jc w:val="center"/>
      </w:pPr>
      <w:bookmarkStart w:id="0" w:name="_GoBack"/>
      <w:bookmarkEnd w:id="0"/>
    </w:p>
    <w:p w:rsidR="00F46700" w:rsidRPr="008C1740" w:rsidRDefault="00F46700" w:rsidP="00E65A9C">
      <w:pPr>
        <w:spacing w:line="480" w:lineRule="auto"/>
        <w:ind w:firstLine="720"/>
        <w:jc w:val="center"/>
      </w:pPr>
      <w:r w:rsidRPr="008C1740">
        <w:t xml:space="preserve">Miracle </w:t>
      </w:r>
      <w:r w:rsidR="00E65A9C" w:rsidRPr="008C1740">
        <w:t>Mangrove</w:t>
      </w:r>
    </w:p>
    <w:p w:rsidR="008C1740" w:rsidRDefault="00E65A9C" w:rsidP="00E65A9C">
      <w:pPr>
        <w:spacing w:line="480" w:lineRule="auto"/>
        <w:ind w:firstLine="720"/>
        <w:jc w:val="center"/>
      </w:pPr>
      <w:r>
        <w:t>Student’s name</w:t>
      </w:r>
    </w:p>
    <w:p w:rsidR="00E65A9C" w:rsidRDefault="00E65A9C" w:rsidP="00E65A9C">
      <w:pPr>
        <w:spacing w:line="480" w:lineRule="auto"/>
        <w:ind w:firstLine="720"/>
        <w:jc w:val="center"/>
      </w:pPr>
      <w:r>
        <w:t>Institutional affiliation</w:t>
      </w:r>
      <w:r w:rsidR="00F46700">
        <w:br w:type="page"/>
      </w:r>
    </w:p>
    <w:p w:rsidR="00E65A9C" w:rsidRPr="008C1740" w:rsidRDefault="00E65A9C" w:rsidP="00E65A9C">
      <w:pPr>
        <w:spacing w:line="480" w:lineRule="auto"/>
        <w:ind w:firstLine="720"/>
        <w:jc w:val="center"/>
      </w:pPr>
      <w:r w:rsidRPr="008C1740">
        <w:lastRenderedPageBreak/>
        <w:t>Miracle Mangrove</w:t>
      </w:r>
    </w:p>
    <w:p w:rsidR="00E65A9C" w:rsidRDefault="00E65A9C" w:rsidP="00E65A9C">
      <w:pPr>
        <w:spacing w:line="480" w:lineRule="auto"/>
        <w:ind w:firstLine="720"/>
      </w:pPr>
      <w:r>
        <w:t>Mangrove grows in large numbers to form a mangrove forest that helps in various ways including protection against the coastal line tsunamis and tides (Tamai &amp; Iampa, 1988). After thorough research that was done by Dr</w:t>
      </w:r>
      <w:r>
        <w:t>.</w:t>
      </w:r>
      <w:r>
        <w:t xml:space="preserve"> Arne. Fjørtof that showed that mangrove forest helped in the elimination of the damages that were brought by the tides, tsunamis, and cyclones associated by the coastal areas. This researcher started a foundation that ensured the mangrove forest was restored and reserved. Also, Fjørtof initiated world view international foundation whose primary roles were to acquire funding for restoring</w:t>
      </w:r>
      <w:r>
        <w:t>, preserving</w:t>
      </w:r>
      <w:r>
        <w:t xml:space="preserve"> mangrove trees as well as educating the residents of the Myanmar coastline on the importance of safeguarding the mangrove species.</w:t>
      </w:r>
    </w:p>
    <w:p w:rsidR="00E65A9C" w:rsidRDefault="00E65A9C" w:rsidP="00E65A9C">
      <w:pPr>
        <w:spacing w:line="480" w:lineRule="auto"/>
        <w:ind w:firstLine="720"/>
      </w:pPr>
      <w:r>
        <w:t xml:space="preserve">The structural dimensions and strategic aspects from which the foundation was formed is based on eliminating the problem of mangrove tree extinction along the coastline of Myanmar in the Bay of Bengal. These aspects include funding of the world view foundation, community economy, and forest health, social education, teamwork, and innovation. </w:t>
      </w:r>
    </w:p>
    <w:p w:rsidR="00E65A9C" w:rsidRDefault="00E65A9C" w:rsidP="00E65A9C">
      <w:pPr>
        <w:spacing w:line="480" w:lineRule="auto"/>
        <w:ind w:firstLine="720"/>
      </w:pPr>
      <w:r>
        <w:t>World View International Foundation was established with the main aim of gathering funds from different sources to ensure that more mangrove trees were planted. Dr Fjørtof embarked on a serious worldwide sensation on the importance of protecting the Myanmar residents against the harmful effects caused by tidal and tsunami dangers (David, 2015). He managed to gather funding from Letten foundation based in Norway.  Since the foundation experienced financial challenges, it had to redesign its original purpose of planting trees for carbon sequestration. In return, the foundation had to focus on widespread research projects with a more additional ecosystem that involved the creation of new habitat for small and large species of mangrove trees (Huber, 2013). Other donors that he approached included the Green climate fund, united nation agencies, and world food program .these organizations not only provided funding but also guidance and education on how to improve the population of mangrove trees in Myanmar.</w:t>
      </w:r>
    </w:p>
    <w:p w:rsidR="00E65A9C" w:rsidRDefault="00E65A9C" w:rsidP="00E65A9C">
      <w:pPr>
        <w:spacing w:line="480" w:lineRule="auto"/>
        <w:ind w:firstLine="720"/>
      </w:pPr>
      <w:r>
        <w:t>Community health and forest health entails educating the residents of Myanmar and the entire bay of Bengal the importance of conservation of the mangrove trees .these trees helps in the maintenance of a healthy ecosystem .community health can be achieved by ensuring large plantation of these trees as well as conserving the existing ones. Forest destruction should be highly eradicated by the introduction of afforestation strategies and ban deforestation. Charcoal burning should either be minimized or completely shunned to enhance the development of these magical trees.</w:t>
      </w:r>
    </w:p>
    <w:p w:rsidR="00E65A9C" w:rsidRDefault="00E65A9C" w:rsidP="00E65A9C">
      <w:pPr>
        <w:spacing w:line="480" w:lineRule="auto"/>
        <w:ind w:firstLine="720"/>
      </w:pPr>
      <w:r>
        <w:t xml:space="preserve">Alternatives to the funding of the world view funding foundation are Social work and teamwork innovation. These are other strategic measures that can be used to enhance the establishment of miracle mangrove by encouraging the community to </w:t>
      </w:r>
      <w:r>
        <w:t>participate</w:t>
      </w:r>
      <w:r>
        <w:t xml:space="preserve"> in the plantation of these trees. Such a move has proven to be the cheapest approach that can be used to solve the problem of mangrove eradication. The community willingly get directly involved in this exercise without necessarily being paid. This method needs a lot of sensitization on the importance of mangrove and forest conservation. It is also considered as the best approach in that the members of the community get involved directly in the preservations of mangrove trees.</w:t>
      </w:r>
    </w:p>
    <w:p w:rsidR="00E65A9C" w:rsidRDefault="00E65A9C" w:rsidP="00E65A9C">
      <w:pPr>
        <w:spacing w:line="480" w:lineRule="auto"/>
        <w:ind w:firstLine="720"/>
      </w:pPr>
      <w:r>
        <w:t>Recommendation:</w:t>
      </w:r>
    </w:p>
    <w:p w:rsidR="00E65A9C" w:rsidRDefault="00E65A9C" w:rsidP="00E65A9C">
      <w:pPr>
        <w:spacing w:line="480" w:lineRule="auto"/>
        <w:ind w:firstLine="720"/>
      </w:pPr>
      <w:r>
        <w:t>It is recommended that other than relying on funds from public and private sectors to help improve the population of mangrove forest in the Bay of Bengal, Myanmar the World View Foundation can apply other community-based programs that pose to be less expensive and beneficial to the community at general  (Wang et al., 2013). These recommended programs involve social health and ecosystem education, provision of alternative job opportunities rather than charcoal burning, provision of high quality mangrove seedlings as well as the establishment of laws that curb the destruction of this miracle mangrove.</w:t>
      </w:r>
    </w:p>
    <w:p w:rsidR="00E65A9C" w:rsidRDefault="00E65A9C" w:rsidP="00E65A9C">
      <w:pPr>
        <w:spacing w:line="480" w:lineRule="auto"/>
        <w:ind w:firstLine="720"/>
      </w:pPr>
      <w:r>
        <w:t>Conclusion</w:t>
      </w:r>
    </w:p>
    <w:p w:rsidR="00E65A9C" w:rsidRDefault="00E65A9C" w:rsidP="00E65A9C">
      <w:pPr>
        <w:spacing w:line="480" w:lineRule="auto"/>
        <w:ind w:firstLine="720"/>
      </w:pPr>
      <w:r>
        <w:t>Mangrove trees are helpful in several ways that include protection of lives and properties from extreme weather, increase food production, enhance a clean coastal ecosystem as well as providing an environment for sustainable development in the coastal region. Dr. Fjørtof established world view foundation that helps in conservation of miracle mangrove trees. He has achieved his main goals through funding from established donors as well as community-based programs.</w:t>
      </w:r>
    </w:p>
    <w:p w:rsidR="002B6E5E" w:rsidRDefault="002B6E5E" w:rsidP="00E65A9C">
      <w:pPr>
        <w:spacing w:line="480" w:lineRule="auto"/>
        <w:ind w:firstLine="720"/>
      </w:pPr>
      <w:r>
        <w:br w:type="page"/>
      </w:r>
    </w:p>
    <w:p w:rsidR="002B6E5E" w:rsidRDefault="002B6E5E" w:rsidP="00E65A9C">
      <w:pPr>
        <w:shd w:val="clear" w:color="auto" w:fill="FFFFFF"/>
        <w:spacing w:line="480" w:lineRule="auto"/>
        <w:ind w:firstLine="720"/>
        <w:jc w:val="center"/>
        <w:rPr>
          <w:color w:val="000000"/>
        </w:rPr>
      </w:pPr>
      <w:r>
        <w:rPr>
          <w:color w:val="000000"/>
        </w:rPr>
        <w:t>References</w:t>
      </w:r>
    </w:p>
    <w:p w:rsidR="002B6E5E" w:rsidRDefault="002B6E5E" w:rsidP="00E65A9C">
      <w:pPr>
        <w:pStyle w:val="cpformat"/>
        <w:shd w:val="clear" w:color="auto" w:fill="FFFFFF"/>
        <w:spacing w:before="0" w:beforeAutospacing="0" w:after="0" w:afterAutospacing="0" w:line="480" w:lineRule="auto"/>
        <w:ind w:left="720" w:hanging="720"/>
        <w:rPr>
          <w:color w:val="000000"/>
        </w:rPr>
      </w:pPr>
      <w:r>
        <w:rPr>
          <w:color w:val="000000"/>
        </w:rPr>
        <w:t>David, D. L. (2015). B. Understanding Climate Change Vulnerability Assessments: Application to Coastal Mangrove Forests. </w:t>
      </w:r>
      <w:r>
        <w:rPr>
          <w:rStyle w:val="Emphasis"/>
          <w:color w:val="000000"/>
        </w:rPr>
        <w:t>State of the Mangrove Summit: Northwestern Luzon Proceedings</w:t>
      </w:r>
      <w:r>
        <w:rPr>
          <w:color w:val="000000"/>
        </w:rPr>
        <w:t>, </w:t>
      </w:r>
      <w:r>
        <w:rPr>
          <w:rStyle w:val="Emphasis"/>
          <w:color w:val="000000"/>
        </w:rPr>
        <w:t>7</w:t>
      </w:r>
      <w:r>
        <w:rPr>
          <w:color w:val="000000"/>
        </w:rPr>
        <w:t>(98), 65.</w:t>
      </w:r>
    </w:p>
    <w:p w:rsidR="002B6E5E" w:rsidRDefault="002B6E5E" w:rsidP="00E65A9C">
      <w:pPr>
        <w:pStyle w:val="cpformat"/>
        <w:shd w:val="clear" w:color="auto" w:fill="FFFFFF"/>
        <w:spacing w:before="0" w:beforeAutospacing="0" w:after="0" w:afterAutospacing="0" w:line="480" w:lineRule="auto"/>
        <w:ind w:left="720" w:hanging="720"/>
        <w:rPr>
          <w:color w:val="000000"/>
        </w:rPr>
      </w:pPr>
      <w:r>
        <w:rPr>
          <w:color w:val="000000"/>
        </w:rPr>
        <w:t>Huber, W. C. (2013). Verwerfungs(letten)besteg m. </w:t>
      </w:r>
      <w:r>
        <w:rPr>
          <w:rStyle w:val="Emphasis"/>
          <w:color w:val="000000"/>
        </w:rPr>
        <w:t>Wörterbuch GeoTechnik/Dictionary Geotechnical Engineering</w:t>
      </w:r>
      <w:r>
        <w:rPr>
          <w:color w:val="000000"/>
        </w:rPr>
        <w:t>, </w:t>
      </w:r>
      <w:r>
        <w:rPr>
          <w:rStyle w:val="Emphasis"/>
          <w:color w:val="000000"/>
        </w:rPr>
        <w:t>4</w:t>
      </w:r>
      <w:r>
        <w:rPr>
          <w:color w:val="000000"/>
        </w:rPr>
        <w:t>(123), 1230-1230.</w:t>
      </w:r>
    </w:p>
    <w:p w:rsidR="002B6E5E" w:rsidRDefault="002B6E5E" w:rsidP="00E65A9C">
      <w:pPr>
        <w:pStyle w:val="cpformat"/>
        <w:shd w:val="clear" w:color="auto" w:fill="FFFFFF"/>
        <w:spacing w:before="0" w:beforeAutospacing="0" w:after="0" w:afterAutospacing="0" w:line="480" w:lineRule="auto"/>
        <w:ind w:left="720" w:hanging="720"/>
        <w:rPr>
          <w:color w:val="000000"/>
        </w:rPr>
      </w:pPr>
      <w:r>
        <w:rPr>
          <w:color w:val="000000"/>
        </w:rPr>
        <w:t>Tamai, S., &amp; Iampa, P. (1988). Establishment and growth of mangrove seedling in mangrove forests of southern Thailand. </w:t>
      </w:r>
      <w:r>
        <w:rPr>
          <w:rStyle w:val="Emphasis"/>
          <w:color w:val="000000"/>
        </w:rPr>
        <w:t>Ecological Research</w:t>
      </w:r>
      <w:r>
        <w:rPr>
          <w:color w:val="000000"/>
        </w:rPr>
        <w:t>, </w:t>
      </w:r>
      <w:r>
        <w:rPr>
          <w:rStyle w:val="Emphasis"/>
          <w:color w:val="000000"/>
        </w:rPr>
        <w:t>3</w:t>
      </w:r>
      <w:r>
        <w:rPr>
          <w:color w:val="000000"/>
        </w:rPr>
        <w:t>(3), 227-238.</w:t>
      </w:r>
    </w:p>
    <w:p w:rsidR="002B6E5E" w:rsidRDefault="002B6E5E" w:rsidP="00E65A9C">
      <w:pPr>
        <w:pStyle w:val="cpformat"/>
        <w:shd w:val="clear" w:color="auto" w:fill="FFFFFF"/>
        <w:spacing w:before="0" w:beforeAutospacing="0" w:after="0" w:afterAutospacing="0" w:line="480" w:lineRule="auto"/>
        <w:ind w:left="720" w:hanging="720"/>
        <w:rPr>
          <w:color w:val="000000"/>
        </w:rPr>
      </w:pPr>
      <w:r>
        <w:rPr>
          <w:color w:val="000000"/>
        </w:rPr>
        <w:t>Utility Maximization Within a Context-dependent Threshold. (n.d.). </w:t>
      </w:r>
      <w:r>
        <w:rPr>
          <w:rStyle w:val="Emphasis"/>
          <w:color w:val="000000"/>
        </w:rPr>
        <w:t>Utility Maximization, Choice and Preference</w:t>
      </w:r>
      <w:r>
        <w:rPr>
          <w:color w:val="000000"/>
        </w:rPr>
        <w:t>, 145-196. doi:10.1007/978-3-540-34183-3_5</w:t>
      </w:r>
    </w:p>
    <w:p w:rsidR="002B6E5E" w:rsidRDefault="002B6E5E" w:rsidP="00E65A9C">
      <w:pPr>
        <w:pStyle w:val="cpformat"/>
        <w:shd w:val="clear" w:color="auto" w:fill="FFFFFF"/>
        <w:spacing w:before="0" w:beforeAutospacing="0" w:after="0" w:afterAutospacing="0" w:line="480" w:lineRule="auto"/>
        <w:ind w:left="720" w:hanging="720"/>
        <w:rPr>
          <w:color w:val="000000"/>
        </w:rPr>
      </w:pPr>
      <w:r>
        <w:rPr>
          <w:color w:val="000000"/>
        </w:rPr>
        <w:t>Wang, S., Buckley, B. M., Yoon, J., &amp; Fosu, B. (2013). Intensification of premonsoon tropical cyclones in the Bay of Bengal and its impacts on Myanmar. </w:t>
      </w:r>
      <w:r>
        <w:rPr>
          <w:rStyle w:val="Emphasis"/>
          <w:color w:val="000000"/>
        </w:rPr>
        <w:t>Journal of Geophysical Research: Atmospheres</w:t>
      </w:r>
      <w:r>
        <w:rPr>
          <w:color w:val="000000"/>
        </w:rPr>
        <w:t>, </w:t>
      </w:r>
      <w:r>
        <w:rPr>
          <w:rStyle w:val="Emphasis"/>
          <w:color w:val="000000"/>
        </w:rPr>
        <w:t>118</w:t>
      </w:r>
      <w:r>
        <w:rPr>
          <w:color w:val="000000"/>
        </w:rPr>
        <w:t>(10), 4373-4384.</w:t>
      </w:r>
    </w:p>
    <w:p w:rsidR="005E47CC" w:rsidRPr="008C1740" w:rsidRDefault="005E47CC" w:rsidP="00385D9C">
      <w:pPr>
        <w:spacing w:line="480" w:lineRule="auto"/>
        <w:ind w:left="720"/>
      </w:pPr>
      <w:r w:rsidRPr="005E47CC">
        <w:t>https://www.homeworkforyou.com/static_media/uploadedfiles/Case%207.pdf</w:t>
      </w:r>
    </w:p>
    <w:sectPr w:rsidR="005E47CC" w:rsidRPr="008C1740" w:rsidSect="00E65A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6AD" w:rsidRDefault="00FE16AD" w:rsidP="00F46700">
      <w:r>
        <w:separator/>
      </w:r>
    </w:p>
  </w:endnote>
  <w:endnote w:type="continuationSeparator" w:id="0">
    <w:p w:rsidR="00FE16AD" w:rsidRDefault="00FE16AD" w:rsidP="00F46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6AD" w:rsidRDefault="00FE16AD" w:rsidP="00F46700">
      <w:r>
        <w:separator/>
      </w:r>
    </w:p>
  </w:footnote>
  <w:footnote w:type="continuationSeparator" w:id="0">
    <w:p w:rsidR="00FE16AD" w:rsidRDefault="00FE16AD" w:rsidP="00F467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6700" w:rsidRDefault="00E65A9C" w:rsidP="00E65A9C">
    <w:pPr>
      <w:tabs>
        <w:tab w:val="right" w:pos="9360"/>
      </w:tabs>
      <w:spacing w:line="360" w:lineRule="auto"/>
    </w:pPr>
    <w:r w:rsidRPr="00E65A9C">
      <w:t>MIRACLE MANGROVE</w:t>
    </w:r>
    <w:r w:rsidRPr="00E65A9C">
      <w:tab/>
    </w:r>
    <w:r w:rsidRPr="00E65A9C">
      <w:fldChar w:fldCharType="begin"/>
    </w:r>
    <w:r w:rsidRPr="00E65A9C">
      <w:instrText xml:space="preserve"> PAGE   \* MERGEFORMAT </w:instrText>
    </w:r>
    <w:r w:rsidRPr="00E65A9C">
      <w:fldChar w:fldCharType="separate"/>
    </w:r>
    <w:r w:rsidR="004D5D78">
      <w:rPr>
        <w:noProof/>
      </w:rPr>
      <w:t>5</w:t>
    </w:r>
    <w:r w:rsidRPr="00E65A9C">
      <w:rPr>
        <w:noProof/>
      </w:rPr>
      <w:fldChar w:fldCharType="end"/>
    </w:r>
  </w:p>
  <w:p w:rsidR="00F46700" w:rsidRDefault="00F467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A9C" w:rsidRPr="00E65A9C" w:rsidRDefault="00E65A9C" w:rsidP="00E65A9C">
    <w:pPr>
      <w:pStyle w:val="Header"/>
      <w:tabs>
        <w:tab w:val="clear" w:pos="4680"/>
      </w:tabs>
      <w:rPr>
        <w:rFonts w:ascii="Times New Roman" w:hAnsi="Times New Roman" w:cs="Times New Roman"/>
        <w:sz w:val="24"/>
      </w:rPr>
    </w:pPr>
    <w:r w:rsidRPr="00E65A9C">
      <w:rPr>
        <w:rFonts w:ascii="Times New Roman" w:hAnsi="Times New Roman" w:cs="Times New Roman"/>
        <w:sz w:val="24"/>
      </w:rPr>
      <w:t>Running head: MIRACLE MANGROVE</w:t>
    </w:r>
    <w:r w:rsidRPr="00E65A9C">
      <w:rPr>
        <w:rFonts w:ascii="Times New Roman" w:hAnsi="Times New Roman" w:cs="Times New Roman"/>
        <w:sz w:val="24"/>
      </w:rPr>
      <w:tab/>
    </w:r>
    <w:r w:rsidRPr="00E65A9C">
      <w:rPr>
        <w:rFonts w:ascii="Times New Roman" w:hAnsi="Times New Roman" w:cs="Times New Roman"/>
        <w:sz w:val="24"/>
      </w:rPr>
      <w:fldChar w:fldCharType="begin"/>
    </w:r>
    <w:r w:rsidRPr="00E65A9C">
      <w:rPr>
        <w:rFonts w:ascii="Times New Roman" w:hAnsi="Times New Roman" w:cs="Times New Roman"/>
        <w:sz w:val="24"/>
      </w:rPr>
      <w:instrText xml:space="preserve"> PAGE   \* MERGEFORMAT </w:instrText>
    </w:r>
    <w:r w:rsidRPr="00E65A9C">
      <w:rPr>
        <w:rFonts w:ascii="Times New Roman" w:hAnsi="Times New Roman" w:cs="Times New Roman"/>
        <w:sz w:val="24"/>
      </w:rPr>
      <w:fldChar w:fldCharType="separate"/>
    </w:r>
    <w:r w:rsidR="00FE16AD">
      <w:rPr>
        <w:rFonts w:ascii="Times New Roman" w:hAnsi="Times New Roman" w:cs="Times New Roman"/>
        <w:noProof/>
        <w:sz w:val="24"/>
      </w:rPr>
      <w:t>1</w:t>
    </w:r>
    <w:r w:rsidRPr="00E65A9C">
      <w:rPr>
        <w:rFonts w:ascii="Times New Roman" w:hAnsi="Times New Roman" w:cs="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AA3418"/>
    <w:multiLevelType w:val="multilevel"/>
    <w:tmpl w:val="991AE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B35"/>
    <w:rsid w:val="00103AE2"/>
    <w:rsid w:val="00106E87"/>
    <w:rsid w:val="00160D3B"/>
    <w:rsid w:val="00164505"/>
    <w:rsid w:val="00193741"/>
    <w:rsid w:val="002418AA"/>
    <w:rsid w:val="0025715F"/>
    <w:rsid w:val="002B6E5E"/>
    <w:rsid w:val="0030658E"/>
    <w:rsid w:val="003515B9"/>
    <w:rsid w:val="00385D9C"/>
    <w:rsid w:val="00390715"/>
    <w:rsid w:val="0045275A"/>
    <w:rsid w:val="00457443"/>
    <w:rsid w:val="00463CAC"/>
    <w:rsid w:val="004B62F6"/>
    <w:rsid w:val="004D5D78"/>
    <w:rsid w:val="00506296"/>
    <w:rsid w:val="005E47CC"/>
    <w:rsid w:val="006856B2"/>
    <w:rsid w:val="006D5EC8"/>
    <w:rsid w:val="006F7D90"/>
    <w:rsid w:val="007E2825"/>
    <w:rsid w:val="00802341"/>
    <w:rsid w:val="00807828"/>
    <w:rsid w:val="008C1740"/>
    <w:rsid w:val="009E0C53"/>
    <w:rsid w:val="00A028B3"/>
    <w:rsid w:val="00A54CAB"/>
    <w:rsid w:val="00A70D11"/>
    <w:rsid w:val="00C63EB9"/>
    <w:rsid w:val="00CC0B35"/>
    <w:rsid w:val="00E65A9C"/>
    <w:rsid w:val="00EB1FDB"/>
    <w:rsid w:val="00F0550C"/>
    <w:rsid w:val="00F33128"/>
    <w:rsid w:val="00F46700"/>
    <w:rsid w:val="00FE1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6C439A5-1D1F-44A0-8EEE-32B12742D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6E5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70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46700"/>
  </w:style>
  <w:style w:type="paragraph" w:styleId="Footer">
    <w:name w:val="footer"/>
    <w:basedOn w:val="Normal"/>
    <w:link w:val="FooterChar"/>
    <w:uiPriority w:val="99"/>
    <w:unhideWhenUsed/>
    <w:rsid w:val="00F4670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46700"/>
  </w:style>
  <w:style w:type="paragraph" w:styleId="NormalWeb">
    <w:name w:val="Normal (Web)"/>
    <w:basedOn w:val="Normal"/>
    <w:uiPriority w:val="99"/>
    <w:semiHidden/>
    <w:unhideWhenUsed/>
    <w:rsid w:val="00F0550C"/>
    <w:pPr>
      <w:spacing w:before="100" w:beforeAutospacing="1" w:after="100" w:afterAutospacing="1"/>
    </w:pPr>
  </w:style>
  <w:style w:type="character" w:customStyle="1" w:styleId="gray">
    <w:name w:val="gray"/>
    <w:basedOn w:val="DefaultParagraphFont"/>
    <w:rsid w:val="00F0550C"/>
  </w:style>
  <w:style w:type="paragraph" w:customStyle="1" w:styleId="cpformat">
    <w:name w:val="cpformat"/>
    <w:basedOn w:val="Normal"/>
    <w:rsid w:val="002B6E5E"/>
    <w:pPr>
      <w:spacing w:before="100" w:beforeAutospacing="1" w:after="100" w:afterAutospacing="1"/>
    </w:pPr>
  </w:style>
  <w:style w:type="character" w:styleId="Emphasis">
    <w:name w:val="Emphasis"/>
    <w:basedOn w:val="DefaultParagraphFont"/>
    <w:uiPriority w:val="20"/>
    <w:qFormat/>
    <w:rsid w:val="002B6E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416686">
      <w:bodyDiv w:val="1"/>
      <w:marLeft w:val="0"/>
      <w:marRight w:val="0"/>
      <w:marTop w:val="0"/>
      <w:marBottom w:val="0"/>
      <w:divBdr>
        <w:top w:val="none" w:sz="0" w:space="0" w:color="auto"/>
        <w:left w:val="none" w:sz="0" w:space="0" w:color="auto"/>
        <w:bottom w:val="none" w:sz="0" w:space="0" w:color="auto"/>
        <w:right w:val="none" w:sz="0" w:space="0" w:color="auto"/>
      </w:divBdr>
    </w:div>
    <w:div w:id="746808717">
      <w:bodyDiv w:val="1"/>
      <w:marLeft w:val="0"/>
      <w:marRight w:val="0"/>
      <w:marTop w:val="0"/>
      <w:marBottom w:val="0"/>
      <w:divBdr>
        <w:top w:val="none" w:sz="0" w:space="0" w:color="auto"/>
        <w:left w:val="none" w:sz="0" w:space="0" w:color="auto"/>
        <w:bottom w:val="none" w:sz="0" w:space="0" w:color="auto"/>
        <w:right w:val="none" w:sz="0" w:space="0" w:color="auto"/>
      </w:divBdr>
    </w:div>
    <w:div w:id="83476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mwaura joseph</dc:creator>
  <cp:keywords/>
  <dc:description/>
  <cp:lastModifiedBy>hp15</cp:lastModifiedBy>
  <cp:revision>3</cp:revision>
  <dcterms:created xsi:type="dcterms:W3CDTF">2019-04-28T06:02:00Z</dcterms:created>
  <dcterms:modified xsi:type="dcterms:W3CDTF">2019-04-28T06:08:00Z</dcterms:modified>
</cp:coreProperties>
</file>